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E5" w:rsidRDefault="000E070C" w:rsidP="006C30E5">
      <w:pPr>
        <w:pStyle w:val="2"/>
        <w:tabs>
          <w:tab w:val="left" w:pos="6237"/>
        </w:tabs>
        <w:spacing w:before="0" w:after="0"/>
        <w:jc w:val="center"/>
        <w:rPr>
          <w:rFonts w:ascii="Times New Roman" w:hAnsi="Times New Roman" w:cs="Times New Roman"/>
          <w:i w:val="0"/>
        </w:rPr>
      </w:pPr>
      <w:r w:rsidRPr="000E070C">
        <w:rPr>
          <w:rFonts w:ascii="Times New Roman" w:hAnsi="Times New Roman" w:cs="Times New Roman"/>
          <w:i w:val="0"/>
        </w:rPr>
        <w:t>Информация</w:t>
      </w:r>
    </w:p>
    <w:p w:rsidR="000E070C" w:rsidRPr="000E070C" w:rsidRDefault="000E070C" w:rsidP="006C30E5">
      <w:pPr>
        <w:pStyle w:val="2"/>
        <w:tabs>
          <w:tab w:val="left" w:pos="6237"/>
        </w:tabs>
        <w:spacing w:before="0" w:after="0"/>
        <w:jc w:val="center"/>
        <w:rPr>
          <w:rFonts w:ascii="Times New Roman" w:hAnsi="Times New Roman" w:cs="Times New Roman"/>
          <w:i w:val="0"/>
        </w:rPr>
      </w:pPr>
      <w:proofErr w:type="gramStart"/>
      <w:r w:rsidRPr="000E070C">
        <w:rPr>
          <w:rFonts w:ascii="Times New Roman" w:hAnsi="Times New Roman" w:cs="Times New Roman"/>
          <w:i w:val="0"/>
        </w:rPr>
        <w:t>о</w:t>
      </w:r>
      <w:proofErr w:type="gramEnd"/>
      <w:r w:rsidRPr="000E070C">
        <w:rPr>
          <w:rFonts w:ascii="Times New Roman" w:hAnsi="Times New Roman" w:cs="Times New Roman"/>
          <w:i w:val="0"/>
        </w:rPr>
        <w:t xml:space="preserve"> результатах планового контрольного мероприятия </w:t>
      </w:r>
    </w:p>
    <w:p w:rsidR="006C30E5" w:rsidRDefault="000E070C" w:rsidP="006C30E5">
      <w:pPr>
        <w:ind w:left="284" w:right="-284"/>
        <w:jc w:val="center"/>
        <w:outlineLvl w:val="1"/>
        <w:rPr>
          <w:b/>
          <w:sz w:val="28"/>
          <w:szCs w:val="28"/>
        </w:rPr>
      </w:pPr>
      <w:r w:rsidRPr="000E070C">
        <w:rPr>
          <w:b/>
          <w:sz w:val="28"/>
          <w:szCs w:val="28"/>
        </w:rPr>
        <w:t>«Проверк</w:t>
      </w:r>
      <w:r w:rsidR="00E170CD">
        <w:rPr>
          <w:b/>
          <w:sz w:val="28"/>
          <w:szCs w:val="28"/>
        </w:rPr>
        <w:t>а</w:t>
      </w:r>
      <w:bookmarkStart w:id="0" w:name="_GoBack"/>
      <w:bookmarkEnd w:id="0"/>
      <w:r w:rsidRPr="000E070C">
        <w:rPr>
          <w:b/>
          <w:sz w:val="28"/>
          <w:szCs w:val="28"/>
        </w:rPr>
        <w:t xml:space="preserve"> законности и эффективности использования бюджетных</w:t>
      </w:r>
    </w:p>
    <w:p w:rsidR="006C30E5" w:rsidRDefault="000E070C" w:rsidP="006C30E5">
      <w:pPr>
        <w:ind w:left="284" w:right="-284"/>
        <w:jc w:val="center"/>
        <w:outlineLvl w:val="1"/>
        <w:rPr>
          <w:b/>
          <w:sz w:val="28"/>
          <w:szCs w:val="28"/>
        </w:rPr>
      </w:pPr>
      <w:proofErr w:type="gramStart"/>
      <w:r w:rsidRPr="000E070C">
        <w:rPr>
          <w:b/>
          <w:sz w:val="28"/>
          <w:szCs w:val="28"/>
        </w:rPr>
        <w:t>средств</w:t>
      </w:r>
      <w:proofErr w:type="gramEnd"/>
      <w:r w:rsidRPr="000E070C">
        <w:rPr>
          <w:b/>
          <w:sz w:val="28"/>
          <w:szCs w:val="28"/>
        </w:rPr>
        <w:t>, направленных на выполнение мероприятий муниципальной программы «Капитальный ремонт учреждений социальной сферы</w:t>
      </w:r>
    </w:p>
    <w:p w:rsidR="000E070C" w:rsidRDefault="000E070C" w:rsidP="006C30E5">
      <w:pPr>
        <w:ind w:left="284" w:right="-284"/>
        <w:jc w:val="center"/>
        <w:outlineLvl w:val="1"/>
        <w:rPr>
          <w:b/>
          <w:sz w:val="28"/>
          <w:szCs w:val="28"/>
        </w:rPr>
      </w:pPr>
      <w:r w:rsidRPr="000E070C">
        <w:rPr>
          <w:b/>
          <w:sz w:val="28"/>
          <w:szCs w:val="28"/>
        </w:rPr>
        <w:t>Озерского городского округа»</w:t>
      </w:r>
    </w:p>
    <w:p w:rsidR="005A438C" w:rsidRDefault="005A438C" w:rsidP="006C30E5">
      <w:pPr>
        <w:ind w:left="284" w:right="-284"/>
        <w:jc w:val="center"/>
        <w:outlineLvl w:val="1"/>
        <w:rPr>
          <w:b/>
          <w:sz w:val="28"/>
          <w:szCs w:val="28"/>
        </w:rPr>
      </w:pPr>
      <w:r>
        <w:rPr>
          <w:b/>
          <w:sz w:val="28"/>
          <w:szCs w:val="28"/>
        </w:rPr>
        <w:t>(акты от 08.05.2024 №№ 4, 5 ,6 ,7)</w:t>
      </w:r>
    </w:p>
    <w:p w:rsidR="000E070C" w:rsidRDefault="000E070C" w:rsidP="000E070C">
      <w:pPr>
        <w:ind w:left="284" w:right="-284"/>
        <w:jc w:val="center"/>
        <w:outlineLvl w:val="1"/>
        <w:rPr>
          <w:b/>
          <w:sz w:val="28"/>
          <w:szCs w:val="28"/>
        </w:rPr>
      </w:pPr>
    </w:p>
    <w:p w:rsidR="000E070C" w:rsidRPr="000E070C" w:rsidRDefault="006C30E5" w:rsidP="006C30E5">
      <w:pPr>
        <w:tabs>
          <w:tab w:val="left" w:pos="7655"/>
          <w:tab w:val="left" w:pos="7938"/>
        </w:tabs>
        <w:ind w:left="284" w:right="-284"/>
        <w:jc w:val="both"/>
        <w:outlineLvl w:val="1"/>
        <w:rPr>
          <w:sz w:val="28"/>
          <w:szCs w:val="28"/>
        </w:rPr>
      </w:pPr>
      <w:r>
        <w:rPr>
          <w:sz w:val="28"/>
          <w:szCs w:val="28"/>
        </w:rPr>
        <w:t xml:space="preserve">                                                                                                           </w:t>
      </w:r>
      <w:r w:rsidR="000E070C" w:rsidRPr="000E070C">
        <w:rPr>
          <w:sz w:val="28"/>
          <w:szCs w:val="28"/>
        </w:rPr>
        <w:t>«04» июня 2024</w:t>
      </w:r>
      <w:r>
        <w:rPr>
          <w:sz w:val="28"/>
          <w:szCs w:val="28"/>
        </w:rPr>
        <w:t xml:space="preserve"> </w:t>
      </w:r>
      <w:r w:rsidR="000E070C" w:rsidRPr="000E070C">
        <w:rPr>
          <w:sz w:val="28"/>
          <w:szCs w:val="28"/>
        </w:rPr>
        <w:t>г.</w:t>
      </w:r>
    </w:p>
    <w:p w:rsidR="001F0E7E" w:rsidRPr="001F0E7E" w:rsidRDefault="001F0E7E" w:rsidP="001F0E7E"/>
    <w:p w:rsidR="00E7081F" w:rsidRDefault="00E30F2B" w:rsidP="004D75EB">
      <w:pPr>
        <w:pStyle w:val="a3"/>
        <w:ind w:firstLine="709"/>
        <w:rPr>
          <w:szCs w:val="28"/>
        </w:rPr>
      </w:pPr>
      <w:r>
        <w:rPr>
          <w:szCs w:val="28"/>
        </w:rPr>
        <w:t xml:space="preserve">Контрольно-счетной палатой Озерского городского округа Челябинской области завершено плановое контрольное мероприятие </w:t>
      </w:r>
      <w:r w:rsidR="00A746A0">
        <w:rPr>
          <w:szCs w:val="28"/>
        </w:rPr>
        <w:t>(далее – Контрольно-счетная палата)</w:t>
      </w:r>
      <w:r>
        <w:rPr>
          <w:szCs w:val="28"/>
        </w:rPr>
        <w:t xml:space="preserve"> </w:t>
      </w:r>
      <w:r w:rsidR="00464EF9" w:rsidRPr="00464EF9">
        <w:rPr>
          <w:szCs w:val="28"/>
        </w:rPr>
        <w:t xml:space="preserve">в Управлении жилищно-коммунального хозяйства администрации Озерского городского округа Челябинской области, Муниципальном учреждении «Социальная сфера» Озерского городского округа, Управлении капитального строительства и благоустройства Озерского городского округа, Муниципальном казенном учреждении «Управление капитального строительства Озерского городского округа» </w:t>
      </w:r>
      <w:r w:rsidR="00A06232" w:rsidRPr="00A06232">
        <w:rPr>
          <w:szCs w:val="28"/>
        </w:rPr>
        <w:t>по проверке выполнения мероприятий муниципальной программы «Капитальный ремонт учреждений социальной сферы Озерского городского округа»</w:t>
      </w:r>
      <w:r w:rsidR="000E070C">
        <w:rPr>
          <w:szCs w:val="28"/>
        </w:rPr>
        <w:t xml:space="preserve"> (пункт 1.3 Плана работы на 2024 год)</w:t>
      </w:r>
      <w:r w:rsidR="00A06232">
        <w:rPr>
          <w:szCs w:val="28"/>
        </w:rPr>
        <w:t>.</w:t>
      </w:r>
    </w:p>
    <w:p w:rsidR="005A438C" w:rsidRPr="005A438C" w:rsidRDefault="005A438C" w:rsidP="005A438C">
      <w:pPr>
        <w:ind w:firstLine="708"/>
        <w:jc w:val="both"/>
        <w:rPr>
          <w:sz w:val="28"/>
          <w:u w:val="single"/>
        </w:rPr>
      </w:pPr>
      <w:r w:rsidRPr="005A438C">
        <w:rPr>
          <w:sz w:val="28"/>
          <w:u w:val="single"/>
        </w:rPr>
        <w:t xml:space="preserve">Цель </w:t>
      </w:r>
      <w:r w:rsidRPr="005A438C">
        <w:rPr>
          <w:sz w:val="28"/>
          <w:szCs w:val="28"/>
          <w:u w:val="single"/>
        </w:rPr>
        <w:t>контрольного мероприятия:</w:t>
      </w:r>
    </w:p>
    <w:p w:rsidR="005A438C" w:rsidRDefault="005A438C" w:rsidP="005A438C">
      <w:pPr>
        <w:ind w:firstLine="709"/>
        <w:jc w:val="both"/>
        <w:rPr>
          <w:sz w:val="28"/>
        </w:rPr>
      </w:pPr>
      <w:r>
        <w:rPr>
          <w:sz w:val="28"/>
        </w:rPr>
        <w:t>П</w:t>
      </w:r>
      <w:r w:rsidRPr="00640E83">
        <w:rPr>
          <w:sz w:val="28"/>
        </w:rPr>
        <w:t>роверка исполнения в 2023 году мероприятий муниципальной программы «Капитальный ремонт учреждений социальной сферы Озерского городского округа» (далее</w:t>
      </w:r>
      <w:r w:rsidR="006C30E5">
        <w:rPr>
          <w:sz w:val="28"/>
        </w:rPr>
        <w:t> – </w:t>
      </w:r>
      <w:r w:rsidRPr="00640E83">
        <w:rPr>
          <w:sz w:val="28"/>
        </w:rPr>
        <w:t>муниципальная программа).</w:t>
      </w:r>
    </w:p>
    <w:p w:rsidR="005A438C" w:rsidRDefault="005A438C" w:rsidP="005A438C">
      <w:pPr>
        <w:ind w:firstLine="709"/>
        <w:jc w:val="both"/>
        <w:rPr>
          <w:sz w:val="28"/>
          <w:u w:val="single"/>
        </w:rPr>
      </w:pPr>
      <w:r w:rsidRPr="005A438C">
        <w:rPr>
          <w:sz w:val="28"/>
          <w:u w:val="single"/>
        </w:rPr>
        <w:t>Объекты контрольного мероприятия:</w:t>
      </w:r>
    </w:p>
    <w:p w:rsidR="005A438C" w:rsidRPr="00640E83" w:rsidRDefault="006C30E5" w:rsidP="005A438C">
      <w:pPr>
        <w:ind w:firstLine="708"/>
        <w:jc w:val="both"/>
        <w:rPr>
          <w:sz w:val="28"/>
        </w:rPr>
      </w:pPr>
      <w:r>
        <w:rPr>
          <w:sz w:val="28"/>
        </w:rPr>
        <w:t>- </w:t>
      </w:r>
      <w:r w:rsidR="005A438C" w:rsidRPr="00640E83">
        <w:rPr>
          <w:sz w:val="28"/>
        </w:rPr>
        <w:t>Управление жилищно-коммунального хозяйства администрации Озерского городского округа Челябинской области</w:t>
      </w:r>
      <w:r>
        <w:rPr>
          <w:sz w:val="28"/>
        </w:rPr>
        <w:t xml:space="preserve"> (далее </w:t>
      </w:r>
      <w:r w:rsidR="005A438C">
        <w:rPr>
          <w:sz w:val="28"/>
        </w:rPr>
        <w:t>–</w:t>
      </w:r>
      <w:r>
        <w:rPr>
          <w:sz w:val="28"/>
        </w:rPr>
        <w:t> </w:t>
      </w:r>
      <w:r w:rsidR="005A438C">
        <w:rPr>
          <w:sz w:val="28"/>
        </w:rPr>
        <w:t>Управление, УЖКХ)</w:t>
      </w:r>
      <w:r w:rsidR="005A438C" w:rsidRPr="00640E83">
        <w:rPr>
          <w:sz w:val="28"/>
        </w:rPr>
        <w:t>;</w:t>
      </w:r>
    </w:p>
    <w:p w:rsidR="005A438C" w:rsidRPr="00640E83" w:rsidRDefault="006C30E5" w:rsidP="005A438C">
      <w:pPr>
        <w:ind w:firstLine="708"/>
        <w:jc w:val="both"/>
        <w:rPr>
          <w:sz w:val="28"/>
        </w:rPr>
      </w:pPr>
      <w:r>
        <w:rPr>
          <w:sz w:val="28"/>
        </w:rPr>
        <w:t>- </w:t>
      </w:r>
      <w:r w:rsidR="005A438C" w:rsidRPr="00640E83">
        <w:rPr>
          <w:sz w:val="28"/>
        </w:rPr>
        <w:t>Муниципальное учреждение «Социальная сфера» Озерского городского округа</w:t>
      </w:r>
      <w:r w:rsidR="005A438C">
        <w:rPr>
          <w:sz w:val="28"/>
        </w:rPr>
        <w:t xml:space="preserve"> (далее</w:t>
      </w:r>
      <w:r>
        <w:rPr>
          <w:sz w:val="28"/>
        </w:rPr>
        <w:t> – </w:t>
      </w:r>
      <w:r w:rsidR="005A438C">
        <w:rPr>
          <w:sz w:val="28"/>
        </w:rPr>
        <w:t>МУ «Соцсфера»)</w:t>
      </w:r>
      <w:r w:rsidR="005A438C" w:rsidRPr="00640E83">
        <w:rPr>
          <w:sz w:val="28"/>
        </w:rPr>
        <w:t>;</w:t>
      </w:r>
    </w:p>
    <w:p w:rsidR="005A438C" w:rsidRPr="00640E83" w:rsidRDefault="006C30E5" w:rsidP="005A438C">
      <w:pPr>
        <w:ind w:firstLine="708"/>
        <w:jc w:val="both"/>
        <w:rPr>
          <w:sz w:val="28"/>
        </w:rPr>
      </w:pPr>
      <w:r>
        <w:rPr>
          <w:sz w:val="28"/>
        </w:rPr>
        <w:t>- </w:t>
      </w:r>
      <w:r w:rsidR="005A438C" w:rsidRPr="00640E83">
        <w:rPr>
          <w:sz w:val="28"/>
        </w:rPr>
        <w:t>Управление капитального строительства и благоустройства Озерского городского округа</w:t>
      </w:r>
      <w:r w:rsidR="005A438C">
        <w:rPr>
          <w:sz w:val="28"/>
        </w:rPr>
        <w:t xml:space="preserve"> (далее</w:t>
      </w:r>
      <w:r>
        <w:rPr>
          <w:sz w:val="28"/>
        </w:rPr>
        <w:t> – </w:t>
      </w:r>
      <w:r w:rsidR="005A438C">
        <w:rPr>
          <w:sz w:val="28"/>
        </w:rPr>
        <w:t>УКСиБ)</w:t>
      </w:r>
      <w:r w:rsidR="005A438C" w:rsidRPr="00640E83">
        <w:rPr>
          <w:sz w:val="28"/>
        </w:rPr>
        <w:t>;</w:t>
      </w:r>
    </w:p>
    <w:p w:rsidR="005A438C" w:rsidRDefault="006C30E5" w:rsidP="005A438C">
      <w:pPr>
        <w:ind w:firstLine="708"/>
        <w:jc w:val="both"/>
        <w:rPr>
          <w:sz w:val="28"/>
        </w:rPr>
      </w:pPr>
      <w:r>
        <w:rPr>
          <w:sz w:val="28"/>
        </w:rPr>
        <w:t>- </w:t>
      </w:r>
      <w:r w:rsidR="005A438C" w:rsidRPr="00640E83">
        <w:rPr>
          <w:sz w:val="28"/>
        </w:rPr>
        <w:t>Муниципальное казенное учреждение «Управление капитального строительства Озерского городского округа»</w:t>
      </w:r>
      <w:r w:rsidR="005A438C">
        <w:rPr>
          <w:sz w:val="28"/>
        </w:rPr>
        <w:t xml:space="preserve"> (далее</w:t>
      </w:r>
      <w:r>
        <w:rPr>
          <w:sz w:val="28"/>
        </w:rPr>
        <w:t> – </w:t>
      </w:r>
      <w:r w:rsidR="005A438C">
        <w:rPr>
          <w:sz w:val="28"/>
        </w:rPr>
        <w:t>МКУ «УКС»)</w:t>
      </w:r>
      <w:r w:rsidR="005A438C" w:rsidRPr="00640E83">
        <w:rPr>
          <w:sz w:val="28"/>
        </w:rPr>
        <w:t>.</w:t>
      </w:r>
    </w:p>
    <w:p w:rsidR="003D5CA2" w:rsidRDefault="00D938BF" w:rsidP="003D5CA2">
      <w:pPr>
        <w:pStyle w:val="8"/>
        <w:ind w:firstLine="709"/>
      </w:pPr>
      <w:r w:rsidRPr="00D938BF">
        <w:rPr>
          <w:u w:val="single"/>
        </w:rPr>
        <w:t>Проверяемый период</w:t>
      </w:r>
      <w:r w:rsidR="00E7081F" w:rsidRPr="00D938BF">
        <w:rPr>
          <w:u w:val="single"/>
        </w:rPr>
        <w:t>:</w:t>
      </w:r>
      <w:r w:rsidR="00E7081F" w:rsidRPr="002A4310">
        <w:t xml:space="preserve"> </w:t>
      </w:r>
      <w:r w:rsidR="003D5CA2" w:rsidRPr="003D5CA2">
        <w:t>202</w:t>
      </w:r>
      <w:r w:rsidR="0004013D">
        <w:t>3</w:t>
      </w:r>
      <w:r w:rsidR="00A06232">
        <w:t xml:space="preserve"> год</w:t>
      </w:r>
      <w:r w:rsidR="0004013D">
        <w:t>.</w:t>
      </w:r>
    </w:p>
    <w:p w:rsidR="00095357" w:rsidRDefault="00095357" w:rsidP="004D75EB">
      <w:pPr>
        <w:tabs>
          <w:tab w:val="left" w:pos="567"/>
        </w:tabs>
        <w:ind w:firstLine="709"/>
        <w:jc w:val="both"/>
        <w:rPr>
          <w:sz w:val="28"/>
          <w:szCs w:val="28"/>
          <w:u w:val="single"/>
        </w:rPr>
      </w:pPr>
      <w:r w:rsidRPr="008B0AEA">
        <w:rPr>
          <w:sz w:val="28"/>
          <w:szCs w:val="28"/>
          <w:u w:val="single"/>
        </w:rPr>
        <w:t xml:space="preserve">В ходе контрольного мероприятия </w:t>
      </w:r>
      <w:r w:rsidR="00A7639A">
        <w:rPr>
          <w:sz w:val="28"/>
          <w:szCs w:val="28"/>
          <w:u w:val="single"/>
        </w:rPr>
        <w:t>выявлен</w:t>
      </w:r>
      <w:r w:rsidR="005A438C">
        <w:rPr>
          <w:sz w:val="28"/>
          <w:szCs w:val="28"/>
          <w:u w:val="single"/>
        </w:rPr>
        <w:t>ы:</w:t>
      </w:r>
    </w:p>
    <w:p w:rsidR="002515B6" w:rsidRPr="006C30E5" w:rsidRDefault="002515B6" w:rsidP="004D75EB">
      <w:pPr>
        <w:tabs>
          <w:tab w:val="left" w:pos="567"/>
        </w:tabs>
        <w:ind w:firstLine="709"/>
        <w:jc w:val="both"/>
        <w:rPr>
          <w:sz w:val="16"/>
          <w:szCs w:val="16"/>
          <w:u w:val="single"/>
        </w:rPr>
      </w:pPr>
    </w:p>
    <w:p w:rsidR="002515B6" w:rsidRDefault="002515B6" w:rsidP="005A438C">
      <w:pPr>
        <w:pStyle w:val="61"/>
        <w:jc w:val="center"/>
        <w:rPr>
          <w:b/>
        </w:rPr>
      </w:pPr>
      <w:r w:rsidRPr="00A06232">
        <w:rPr>
          <w:b/>
        </w:rPr>
        <w:t xml:space="preserve"> Управлени</w:t>
      </w:r>
      <w:r w:rsidR="005A438C">
        <w:rPr>
          <w:b/>
        </w:rPr>
        <w:t>е</w:t>
      </w:r>
      <w:r w:rsidRPr="00A06232">
        <w:rPr>
          <w:b/>
        </w:rPr>
        <w:t xml:space="preserve"> жилищно-коммунального хозяйства администрации Озерского городского округа Челябинской области</w:t>
      </w:r>
    </w:p>
    <w:p w:rsidR="005A438C" w:rsidRPr="006C30E5" w:rsidRDefault="005A438C" w:rsidP="005A438C">
      <w:pPr>
        <w:pStyle w:val="61"/>
        <w:jc w:val="center"/>
        <w:rPr>
          <w:sz w:val="16"/>
          <w:szCs w:val="16"/>
          <w:u w:val="single"/>
        </w:rPr>
      </w:pPr>
    </w:p>
    <w:p w:rsidR="00A14DA7" w:rsidRPr="00A1357E" w:rsidRDefault="006C30E5" w:rsidP="004D75EB">
      <w:pPr>
        <w:ind w:firstLine="709"/>
        <w:jc w:val="both"/>
        <w:rPr>
          <w:sz w:val="28"/>
          <w:szCs w:val="28"/>
        </w:rPr>
      </w:pPr>
      <w:r>
        <w:rPr>
          <w:sz w:val="28"/>
          <w:szCs w:val="28"/>
        </w:rPr>
        <w:t xml:space="preserve">- </w:t>
      </w:r>
      <w:r w:rsidR="00A14DA7" w:rsidRPr="00A1357E">
        <w:rPr>
          <w:sz w:val="28"/>
          <w:szCs w:val="28"/>
        </w:rPr>
        <w:t>нарушения условий и порядка предоставления субсидии муниципальному учреждению</w:t>
      </w:r>
      <w:r w:rsidR="00314146" w:rsidRPr="00A1357E">
        <w:rPr>
          <w:sz w:val="28"/>
          <w:szCs w:val="28"/>
        </w:rPr>
        <w:t xml:space="preserve"> (в </w:t>
      </w:r>
      <w:r w:rsidR="00657CAA" w:rsidRPr="00A1357E">
        <w:rPr>
          <w:sz w:val="28"/>
          <w:szCs w:val="28"/>
        </w:rPr>
        <w:t>С</w:t>
      </w:r>
      <w:r w:rsidR="00314146" w:rsidRPr="00A1357E">
        <w:rPr>
          <w:sz w:val="28"/>
          <w:szCs w:val="28"/>
        </w:rPr>
        <w:t>оглашении не указывался аналитический код субсидии</w:t>
      </w:r>
      <w:r w:rsidR="00A1357E" w:rsidRPr="00A1357E">
        <w:rPr>
          <w:sz w:val="28"/>
          <w:szCs w:val="28"/>
        </w:rPr>
        <w:t>;</w:t>
      </w:r>
      <w:r w:rsidR="00314146" w:rsidRPr="00A1357E">
        <w:t xml:space="preserve"> </w:t>
      </w:r>
      <w:r w:rsidR="00314146" w:rsidRPr="00A1357E">
        <w:rPr>
          <w:sz w:val="28"/>
          <w:szCs w:val="28"/>
        </w:rPr>
        <w:t>перечисление денежных средств осуществлялось позже срока, установленного Соглашени</w:t>
      </w:r>
      <w:r w:rsidR="00A1357E" w:rsidRPr="00A1357E">
        <w:rPr>
          <w:sz w:val="28"/>
          <w:szCs w:val="28"/>
        </w:rPr>
        <w:t>ем;</w:t>
      </w:r>
      <w:r w:rsidR="00657CAA" w:rsidRPr="00A1357E">
        <w:rPr>
          <w:sz w:val="28"/>
          <w:szCs w:val="28"/>
        </w:rPr>
        <w:t xml:space="preserve"> Соглашение не содержит значения показателей результа</w:t>
      </w:r>
      <w:r w:rsidR="00A1357E" w:rsidRPr="00A1357E">
        <w:rPr>
          <w:sz w:val="28"/>
          <w:szCs w:val="28"/>
        </w:rPr>
        <w:t>тивности</w:t>
      </w:r>
      <w:r w:rsidR="00657CAA" w:rsidRPr="00A1357E">
        <w:rPr>
          <w:sz w:val="28"/>
          <w:szCs w:val="28"/>
        </w:rPr>
        <w:t xml:space="preserve"> предоставления субсидии на иные цели)</w:t>
      </w:r>
      <w:r w:rsidR="00A14DA7" w:rsidRPr="00A1357E">
        <w:rPr>
          <w:sz w:val="28"/>
          <w:szCs w:val="28"/>
        </w:rPr>
        <w:t>;</w:t>
      </w:r>
    </w:p>
    <w:p w:rsidR="001F0E7E" w:rsidRDefault="001F0E7E" w:rsidP="00314146">
      <w:pPr>
        <w:ind w:firstLine="709"/>
        <w:jc w:val="both"/>
        <w:rPr>
          <w:sz w:val="28"/>
          <w:szCs w:val="28"/>
        </w:rPr>
      </w:pPr>
      <w:r w:rsidRPr="00A1357E">
        <w:rPr>
          <w:sz w:val="28"/>
          <w:szCs w:val="28"/>
        </w:rPr>
        <w:t xml:space="preserve">- </w:t>
      </w:r>
      <w:r w:rsidR="00A1357E">
        <w:rPr>
          <w:sz w:val="28"/>
          <w:szCs w:val="28"/>
        </w:rPr>
        <w:t>н</w:t>
      </w:r>
      <w:r w:rsidR="00A1357E" w:rsidRPr="005A474F">
        <w:rPr>
          <w:sz w:val="28"/>
          <w:szCs w:val="28"/>
        </w:rPr>
        <w:t xml:space="preserve">арушения требований правовых актов органов местного самоуправления и иных норм действующего законодательства </w:t>
      </w:r>
      <w:r w:rsidRPr="00A1357E">
        <w:rPr>
          <w:sz w:val="28"/>
          <w:szCs w:val="28"/>
        </w:rPr>
        <w:t>(</w:t>
      </w:r>
      <w:r w:rsidR="00314146" w:rsidRPr="00A1357E">
        <w:rPr>
          <w:sz w:val="28"/>
          <w:szCs w:val="28"/>
        </w:rPr>
        <w:t>не внесено изменение (дополнение) в постановление администрации ОГО в части соисполнителя муниципальной программы</w:t>
      </w:r>
      <w:r w:rsidR="00A1357E" w:rsidRPr="00A1357E">
        <w:rPr>
          <w:sz w:val="28"/>
          <w:szCs w:val="28"/>
        </w:rPr>
        <w:t>;</w:t>
      </w:r>
      <w:r w:rsidR="00314146" w:rsidRPr="00A1357E">
        <w:rPr>
          <w:sz w:val="28"/>
          <w:szCs w:val="28"/>
        </w:rPr>
        <w:t xml:space="preserve"> паспорт муниципальной программы не приведен в соответствие с решением Собрания депутатов Озерского городского округа в течение трех </w:t>
      </w:r>
      <w:r w:rsidR="00314146" w:rsidRPr="00A1357E">
        <w:rPr>
          <w:sz w:val="28"/>
          <w:szCs w:val="28"/>
        </w:rPr>
        <w:lastRenderedPageBreak/>
        <w:t>месяцев со дня вступления в силу решения о бюджете</w:t>
      </w:r>
      <w:r w:rsidR="00A1357E" w:rsidRPr="00A1357E">
        <w:rPr>
          <w:sz w:val="28"/>
          <w:szCs w:val="28"/>
        </w:rPr>
        <w:t>;</w:t>
      </w:r>
      <w:r w:rsidR="00314146" w:rsidRPr="00A1357E">
        <w:rPr>
          <w:sz w:val="28"/>
          <w:szCs w:val="28"/>
        </w:rPr>
        <w:t xml:space="preserve"> отчетность о реализации мероприятий муниципальной программы в Управление экономики администрации предоставлялась подведомственным учреждением</w:t>
      </w:r>
      <w:r w:rsidR="00A1357E" w:rsidRPr="00A1357E">
        <w:rPr>
          <w:sz w:val="28"/>
          <w:szCs w:val="28"/>
        </w:rPr>
        <w:t>;</w:t>
      </w:r>
      <w:r w:rsidR="00314146" w:rsidRPr="00A1357E">
        <w:rPr>
          <w:sz w:val="28"/>
          <w:szCs w:val="28"/>
        </w:rPr>
        <w:t xml:space="preserve"> при внесении изменений в муниципальную программу не исключен из паспорта муниципальной программы целевой индикатор (показатель).</w:t>
      </w:r>
    </w:p>
    <w:p w:rsidR="00FC264F" w:rsidRDefault="00FC264F" w:rsidP="00FC264F">
      <w:pPr>
        <w:ind w:firstLine="709"/>
        <w:jc w:val="both"/>
        <w:rPr>
          <w:sz w:val="28"/>
          <w:szCs w:val="28"/>
        </w:rPr>
      </w:pPr>
      <w:r w:rsidRPr="008C2DF3">
        <w:rPr>
          <w:sz w:val="28"/>
          <w:szCs w:val="28"/>
        </w:rPr>
        <w:t>Для принятия мер по устранению нарушений и исключению их из дальнейшей деятельности</w:t>
      </w:r>
      <w:r>
        <w:rPr>
          <w:sz w:val="28"/>
          <w:szCs w:val="28"/>
        </w:rPr>
        <w:t xml:space="preserve"> в Управление жилищно-коммунального хозяйства администрации Озерского городского округа Челябинской области направлено </w:t>
      </w:r>
      <w:r w:rsidRPr="00D1783B">
        <w:rPr>
          <w:sz w:val="28"/>
          <w:szCs w:val="28"/>
        </w:rPr>
        <w:t>представление</w:t>
      </w:r>
      <w:r w:rsidR="005A438C">
        <w:rPr>
          <w:sz w:val="28"/>
          <w:szCs w:val="28"/>
        </w:rPr>
        <w:t xml:space="preserve"> КСП ОГО</w:t>
      </w:r>
      <w:r w:rsidRPr="00D1783B">
        <w:rPr>
          <w:sz w:val="28"/>
          <w:szCs w:val="28"/>
        </w:rPr>
        <w:t xml:space="preserve"> от </w:t>
      </w:r>
      <w:r>
        <w:rPr>
          <w:sz w:val="28"/>
          <w:szCs w:val="28"/>
        </w:rPr>
        <w:t>22.05.2024</w:t>
      </w:r>
      <w:r w:rsidRPr="00D1783B">
        <w:rPr>
          <w:sz w:val="28"/>
          <w:szCs w:val="28"/>
        </w:rPr>
        <w:t xml:space="preserve"> № </w:t>
      </w:r>
      <w:r>
        <w:rPr>
          <w:sz w:val="28"/>
          <w:szCs w:val="28"/>
        </w:rPr>
        <w:t>4</w:t>
      </w:r>
      <w:r w:rsidR="005A438C">
        <w:rPr>
          <w:sz w:val="28"/>
          <w:szCs w:val="28"/>
        </w:rPr>
        <w:t>.</w:t>
      </w:r>
      <w:r>
        <w:rPr>
          <w:sz w:val="28"/>
          <w:szCs w:val="28"/>
        </w:rPr>
        <w:t xml:space="preserve"> </w:t>
      </w:r>
    </w:p>
    <w:p w:rsidR="00FC264F" w:rsidRPr="006C30E5" w:rsidRDefault="00FC264F" w:rsidP="00FC264F">
      <w:pPr>
        <w:ind w:firstLine="709"/>
        <w:jc w:val="both"/>
        <w:rPr>
          <w:sz w:val="16"/>
          <w:szCs w:val="16"/>
        </w:rPr>
      </w:pPr>
    </w:p>
    <w:p w:rsidR="00FC264F" w:rsidRDefault="001F0E7E" w:rsidP="002515B6">
      <w:pPr>
        <w:pStyle w:val="61"/>
        <w:jc w:val="center"/>
        <w:rPr>
          <w:b/>
        </w:rPr>
      </w:pPr>
      <w:r>
        <w:rPr>
          <w:b/>
        </w:rPr>
        <w:t xml:space="preserve"> </w:t>
      </w:r>
      <w:r w:rsidRPr="00F72587">
        <w:rPr>
          <w:b/>
          <w:lang w:eastAsia="ru-RU"/>
        </w:rPr>
        <w:t>Муниципально</w:t>
      </w:r>
      <w:r w:rsidR="005A438C">
        <w:rPr>
          <w:b/>
          <w:lang w:eastAsia="ru-RU"/>
        </w:rPr>
        <w:t>е</w:t>
      </w:r>
      <w:r w:rsidRPr="00F72587">
        <w:rPr>
          <w:b/>
          <w:lang w:eastAsia="ru-RU"/>
        </w:rPr>
        <w:t xml:space="preserve"> учреждени</w:t>
      </w:r>
      <w:r w:rsidR="005A438C">
        <w:rPr>
          <w:b/>
          <w:lang w:eastAsia="ru-RU"/>
        </w:rPr>
        <w:t>е</w:t>
      </w:r>
      <w:r w:rsidRPr="00F72587">
        <w:rPr>
          <w:b/>
          <w:lang w:eastAsia="ru-RU"/>
        </w:rPr>
        <w:t xml:space="preserve"> «Социальная сфера» Озерског</w:t>
      </w:r>
      <w:r w:rsidR="002515B6">
        <w:rPr>
          <w:b/>
        </w:rPr>
        <w:t>о городского округа</w:t>
      </w:r>
    </w:p>
    <w:p w:rsidR="005A438C" w:rsidRPr="006C30E5" w:rsidRDefault="005A438C" w:rsidP="002515B6">
      <w:pPr>
        <w:pStyle w:val="61"/>
        <w:jc w:val="center"/>
        <w:rPr>
          <w:b/>
          <w:sz w:val="16"/>
          <w:szCs w:val="16"/>
        </w:rPr>
      </w:pPr>
    </w:p>
    <w:p w:rsidR="00FC264F" w:rsidRPr="005A474F" w:rsidRDefault="00FC264F" w:rsidP="00FC264F">
      <w:pPr>
        <w:ind w:firstLine="709"/>
        <w:jc w:val="both"/>
        <w:rPr>
          <w:sz w:val="28"/>
          <w:szCs w:val="28"/>
        </w:rPr>
      </w:pPr>
      <w:r>
        <w:rPr>
          <w:sz w:val="28"/>
          <w:szCs w:val="28"/>
        </w:rPr>
        <w:t xml:space="preserve">- </w:t>
      </w:r>
      <w:r w:rsidR="005A474F">
        <w:rPr>
          <w:sz w:val="28"/>
          <w:szCs w:val="28"/>
        </w:rPr>
        <w:t>н</w:t>
      </w:r>
      <w:r w:rsidR="005A474F" w:rsidRPr="005A474F">
        <w:rPr>
          <w:sz w:val="28"/>
          <w:szCs w:val="28"/>
        </w:rPr>
        <w:t xml:space="preserve">арушения требований правовых актов органов местного самоуправления и иных норм действующего законодательства </w:t>
      </w:r>
      <w:r w:rsidRPr="005A474F">
        <w:rPr>
          <w:sz w:val="28"/>
          <w:szCs w:val="28"/>
        </w:rPr>
        <w:t>(</w:t>
      </w:r>
      <w:r w:rsidR="005A474F" w:rsidRPr="005A474F">
        <w:rPr>
          <w:sz w:val="28"/>
          <w:szCs w:val="28"/>
        </w:rPr>
        <w:t>не внесены изменения в план мероприятий муниципальной программы</w:t>
      </w:r>
      <w:r w:rsidR="005A474F">
        <w:rPr>
          <w:sz w:val="28"/>
          <w:szCs w:val="28"/>
        </w:rPr>
        <w:t xml:space="preserve">; направлялись сведения </w:t>
      </w:r>
      <w:r w:rsidR="005A474F" w:rsidRPr="005A474F">
        <w:rPr>
          <w:sz w:val="28"/>
          <w:szCs w:val="28"/>
        </w:rPr>
        <w:t>на утверждение в УЖКХ с нарушением установленного Соглашением срока и не в соответствии с суммой Соглашения</w:t>
      </w:r>
      <w:r w:rsidR="00464EF9" w:rsidRPr="005A474F">
        <w:rPr>
          <w:sz w:val="28"/>
          <w:szCs w:val="28"/>
        </w:rPr>
        <w:t>);</w:t>
      </w:r>
    </w:p>
    <w:p w:rsidR="00FC264F" w:rsidRDefault="00FC264F" w:rsidP="00FC264F">
      <w:pPr>
        <w:ind w:firstLine="709"/>
        <w:jc w:val="both"/>
        <w:rPr>
          <w:sz w:val="28"/>
          <w:szCs w:val="28"/>
        </w:rPr>
      </w:pPr>
      <w:r>
        <w:rPr>
          <w:sz w:val="28"/>
          <w:szCs w:val="28"/>
        </w:rPr>
        <w:t>- н</w:t>
      </w:r>
      <w:r w:rsidRPr="00FC264F">
        <w:rPr>
          <w:sz w:val="28"/>
          <w:szCs w:val="28"/>
        </w:rPr>
        <w:t>арушения законодательства Российской Федерации о контрактной системе в сфере закупок товаров, работ, услуг для обеспечения муниципальных нужд</w:t>
      </w:r>
      <w:r>
        <w:rPr>
          <w:sz w:val="28"/>
          <w:szCs w:val="28"/>
        </w:rPr>
        <w:t xml:space="preserve"> (</w:t>
      </w:r>
      <w:r w:rsidR="00464EF9">
        <w:rPr>
          <w:sz w:val="28"/>
          <w:szCs w:val="28"/>
        </w:rPr>
        <w:t>превышение сроков</w:t>
      </w:r>
      <w:r>
        <w:rPr>
          <w:sz w:val="28"/>
          <w:szCs w:val="28"/>
        </w:rPr>
        <w:t xml:space="preserve"> оплат</w:t>
      </w:r>
      <w:r w:rsidR="00464EF9">
        <w:rPr>
          <w:sz w:val="28"/>
          <w:szCs w:val="28"/>
        </w:rPr>
        <w:t>ы</w:t>
      </w:r>
      <w:r>
        <w:rPr>
          <w:sz w:val="28"/>
          <w:szCs w:val="28"/>
        </w:rPr>
        <w:t xml:space="preserve"> за выполненные работы</w:t>
      </w:r>
      <w:r w:rsidR="00464EF9">
        <w:rPr>
          <w:sz w:val="28"/>
          <w:szCs w:val="28"/>
        </w:rPr>
        <w:t>;</w:t>
      </w:r>
      <w:r>
        <w:rPr>
          <w:sz w:val="28"/>
          <w:szCs w:val="28"/>
        </w:rPr>
        <w:t xml:space="preserve"> не предъявление ответственности в отношении подрядчика в виде </w:t>
      </w:r>
      <w:r w:rsidR="00464EF9">
        <w:rPr>
          <w:sz w:val="28"/>
          <w:szCs w:val="28"/>
        </w:rPr>
        <w:t>претензионной работы и начисление пени;</w:t>
      </w:r>
      <w:r>
        <w:rPr>
          <w:sz w:val="28"/>
          <w:szCs w:val="28"/>
        </w:rPr>
        <w:t xml:space="preserve"> </w:t>
      </w:r>
      <w:r w:rsidR="005A438C">
        <w:rPr>
          <w:sz w:val="28"/>
          <w:szCs w:val="28"/>
        </w:rPr>
        <w:t>не заключены</w:t>
      </w:r>
      <w:r w:rsidR="00464EF9">
        <w:rPr>
          <w:sz w:val="28"/>
          <w:szCs w:val="28"/>
        </w:rPr>
        <w:t xml:space="preserve"> дополнительны</w:t>
      </w:r>
      <w:r w:rsidR="005A438C">
        <w:rPr>
          <w:sz w:val="28"/>
          <w:szCs w:val="28"/>
        </w:rPr>
        <w:t>е</w:t>
      </w:r>
      <w:r w:rsidR="00464EF9" w:rsidRPr="00464EF9">
        <w:rPr>
          <w:sz w:val="28"/>
          <w:szCs w:val="28"/>
        </w:rPr>
        <w:t xml:space="preserve"> соглашени</w:t>
      </w:r>
      <w:r w:rsidR="005A438C">
        <w:rPr>
          <w:sz w:val="28"/>
          <w:szCs w:val="28"/>
        </w:rPr>
        <w:t>я</w:t>
      </w:r>
      <w:r w:rsidR="00464EF9" w:rsidRPr="00464EF9">
        <w:rPr>
          <w:sz w:val="28"/>
          <w:szCs w:val="28"/>
        </w:rPr>
        <w:t xml:space="preserve"> на изменение существенных условий контракта</w:t>
      </w:r>
      <w:r w:rsidR="00464EF9">
        <w:rPr>
          <w:sz w:val="28"/>
          <w:szCs w:val="28"/>
        </w:rPr>
        <w:t>);</w:t>
      </w:r>
    </w:p>
    <w:p w:rsidR="005A474F" w:rsidRPr="005A474F" w:rsidRDefault="00464EF9" w:rsidP="00FC264F">
      <w:pPr>
        <w:ind w:firstLine="709"/>
        <w:jc w:val="both"/>
        <w:rPr>
          <w:sz w:val="28"/>
          <w:szCs w:val="28"/>
        </w:rPr>
      </w:pPr>
      <w:r w:rsidRPr="005A474F">
        <w:rPr>
          <w:sz w:val="28"/>
          <w:szCs w:val="28"/>
        </w:rPr>
        <w:t xml:space="preserve">- </w:t>
      </w:r>
      <w:r w:rsidR="005A474F" w:rsidRPr="005A474F">
        <w:rPr>
          <w:sz w:val="28"/>
          <w:szCs w:val="28"/>
        </w:rPr>
        <w:t>н</w:t>
      </w:r>
      <w:r w:rsidR="005A474F">
        <w:rPr>
          <w:sz w:val="28"/>
          <w:szCs w:val="28"/>
        </w:rPr>
        <w:t xml:space="preserve">еэффективное использование бюджетных средств в размере 5,6 тыс. рублей </w:t>
      </w:r>
      <w:r w:rsidR="005A474F" w:rsidRPr="005A474F">
        <w:rPr>
          <w:sz w:val="28"/>
          <w:szCs w:val="28"/>
        </w:rPr>
        <w:t>(</w:t>
      </w:r>
      <w:r w:rsidR="005A474F" w:rsidRPr="005A474F">
        <w:rPr>
          <w:bCs/>
          <w:sz w:val="28"/>
          <w:szCs w:val="28"/>
        </w:rPr>
        <w:t>включались завышенные прямые затраты на проведение работ</w:t>
      </w:r>
      <w:r w:rsidR="005A474F" w:rsidRPr="005A474F">
        <w:rPr>
          <w:sz w:val="28"/>
          <w:szCs w:val="28"/>
        </w:rPr>
        <w:t>).</w:t>
      </w:r>
    </w:p>
    <w:p w:rsidR="00464EF9" w:rsidRDefault="00FC264F" w:rsidP="00FC264F">
      <w:pPr>
        <w:ind w:firstLine="709"/>
        <w:jc w:val="both"/>
        <w:rPr>
          <w:sz w:val="28"/>
          <w:szCs w:val="28"/>
        </w:rPr>
      </w:pPr>
      <w:r w:rsidRPr="008C2DF3">
        <w:rPr>
          <w:sz w:val="28"/>
          <w:szCs w:val="28"/>
        </w:rPr>
        <w:t>Для принятия мер по устранению нарушений и исключению их из дальнейшей деятельности</w:t>
      </w:r>
      <w:r>
        <w:rPr>
          <w:sz w:val="28"/>
          <w:szCs w:val="28"/>
        </w:rPr>
        <w:t xml:space="preserve"> в </w:t>
      </w:r>
      <w:r w:rsidR="00464EF9">
        <w:rPr>
          <w:sz w:val="28"/>
          <w:szCs w:val="28"/>
        </w:rPr>
        <w:t>Муниципальное учреждение «Социальная сфера» Озерского городского округа</w:t>
      </w:r>
      <w:r>
        <w:rPr>
          <w:sz w:val="28"/>
          <w:szCs w:val="28"/>
        </w:rPr>
        <w:t xml:space="preserve"> направлено </w:t>
      </w:r>
      <w:r w:rsidRPr="00D1783B">
        <w:rPr>
          <w:sz w:val="28"/>
          <w:szCs w:val="28"/>
        </w:rPr>
        <w:t xml:space="preserve">представление от </w:t>
      </w:r>
      <w:r>
        <w:rPr>
          <w:sz w:val="28"/>
          <w:szCs w:val="28"/>
        </w:rPr>
        <w:t>2</w:t>
      </w:r>
      <w:r w:rsidR="00464EF9">
        <w:rPr>
          <w:sz w:val="28"/>
          <w:szCs w:val="28"/>
        </w:rPr>
        <w:t>4</w:t>
      </w:r>
      <w:r>
        <w:rPr>
          <w:sz w:val="28"/>
          <w:szCs w:val="28"/>
        </w:rPr>
        <w:t>.05.2024</w:t>
      </w:r>
      <w:r w:rsidRPr="00D1783B">
        <w:rPr>
          <w:sz w:val="28"/>
          <w:szCs w:val="28"/>
        </w:rPr>
        <w:t xml:space="preserve"> № </w:t>
      </w:r>
      <w:r w:rsidR="00464EF9">
        <w:rPr>
          <w:sz w:val="28"/>
          <w:szCs w:val="28"/>
        </w:rPr>
        <w:t>5</w:t>
      </w:r>
      <w:r w:rsidR="005A474F">
        <w:rPr>
          <w:sz w:val="28"/>
          <w:szCs w:val="28"/>
        </w:rPr>
        <w:t>, в том числе</w:t>
      </w:r>
      <w:r w:rsidR="00A1357E">
        <w:rPr>
          <w:sz w:val="28"/>
          <w:szCs w:val="28"/>
        </w:rPr>
        <w:t xml:space="preserve"> по</w:t>
      </w:r>
      <w:r w:rsidR="00016F30">
        <w:rPr>
          <w:sz w:val="28"/>
          <w:szCs w:val="28"/>
        </w:rPr>
        <w:t xml:space="preserve"> приняти</w:t>
      </w:r>
      <w:r w:rsidR="00A1357E">
        <w:rPr>
          <w:sz w:val="28"/>
          <w:szCs w:val="28"/>
        </w:rPr>
        <w:t>ю</w:t>
      </w:r>
      <w:r w:rsidR="00016F30">
        <w:rPr>
          <w:sz w:val="28"/>
          <w:szCs w:val="28"/>
        </w:rPr>
        <w:t xml:space="preserve"> мер </w:t>
      </w:r>
      <w:r w:rsidR="00A1357E">
        <w:rPr>
          <w:sz w:val="28"/>
          <w:szCs w:val="28"/>
        </w:rPr>
        <w:t xml:space="preserve">с </w:t>
      </w:r>
      <w:r w:rsidR="005A474F" w:rsidRPr="005A474F">
        <w:rPr>
          <w:sz w:val="28"/>
          <w:szCs w:val="28"/>
        </w:rPr>
        <w:t>обеспеч</w:t>
      </w:r>
      <w:r w:rsidR="005A474F">
        <w:rPr>
          <w:sz w:val="28"/>
          <w:szCs w:val="28"/>
        </w:rPr>
        <w:t>ени</w:t>
      </w:r>
      <w:r w:rsidR="00A1357E">
        <w:rPr>
          <w:sz w:val="28"/>
          <w:szCs w:val="28"/>
        </w:rPr>
        <w:t>ем</w:t>
      </w:r>
      <w:r w:rsidR="005A474F" w:rsidRPr="005A474F">
        <w:rPr>
          <w:sz w:val="28"/>
          <w:szCs w:val="28"/>
        </w:rPr>
        <w:t xml:space="preserve"> возврат</w:t>
      </w:r>
      <w:r w:rsidR="005A474F">
        <w:rPr>
          <w:sz w:val="28"/>
          <w:szCs w:val="28"/>
        </w:rPr>
        <w:t>а</w:t>
      </w:r>
      <w:r w:rsidR="005A474F" w:rsidRPr="005A474F">
        <w:rPr>
          <w:sz w:val="28"/>
          <w:szCs w:val="28"/>
        </w:rPr>
        <w:t xml:space="preserve"> средств в бюджет Озерского городского округа в размере 5 634,53 рубля</w:t>
      </w:r>
      <w:r w:rsidR="005A474F">
        <w:rPr>
          <w:sz w:val="28"/>
          <w:szCs w:val="28"/>
        </w:rPr>
        <w:t>.</w:t>
      </w:r>
    </w:p>
    <w:p w:rsidR="005A474F" w:rsidRPr="006C30E5" w:rsidRDefault="005A474F" w:rsidP="00FC264F">
      <w:pPr>
        <w:ind w:firstLine="709"/>
        <w:jc w:val="both"/>
        <w:rPr>
          <w:sz w:val="16"/>
          <w:szCs w:val="16"/>
        </w:rPr>
      </w:pPr>
    </w:p>
    <w:p w:rsidR="003D394D" w:rsidRDefault="00464EF9" w:rsidP="003D394D">
      <w:pPr>
        <w:pStyle w:val="61"/>
        <w:jc w:val="center"/>
        <w:rPr>
          <w:b/>
        </w:rPr>
      </w:pPr>
      <w:r w:rsidRPr="00464EF9">
        <w:rPr>
          <w:b/>
        </w:rPr>
        <w:t>Управлении капитального строительства и благоустройства Озерского городского округа</w:t>
      </w:r>
      <w:r w:rsidR="003D394D">
        <w:rPr>
          <w:b/>
        </w:rPr>
        <w:t xml:space="preserve"> </w:t>
      </w:r>
    </w:p>
    <w:p w:rsidR="003D394D" w:rsidRPr="006C30E5" w:rsidRDefault="003D394D" w:rsidP="003D394D">
      <w:pPr>
        <w:pStyle w:val="61"/>
        <w:rPr>
          <w:sz w:val="16"/>
          <w:szCs w:val="16"/>
        </w:rPr>
      </w:pPr>
    </w:p>
    <w:p w:rsidR="003D394D" w:rsidRDefault="00A1357E" w:rsidP="003D394D">
      <w:pPr>
        <w:ind w:firstLine="709"/>
        <w:jc w:val="both"/>
        <w:rPr>
          <w:sz w:val="28"/>
          <w:szCs w:val="28"/>
        </w:rPr>
      </w:pPr>
      <w:r>
        <w:rPr>
          <w:sz w:val="28"/>
          <w:szCs w:val="28"/>
        </w:rPr>
        <w:t>Н</w:t>
      </w:r>
      <w:r w:rsidRPr="00A1357E">
        <w:rPr>
          <w:sz w:val="28"/>
          <w:szCs w:val="28"/>
        </w:rPr>
        <w:t xml:space="preserve">арушения требований правовых актов органов местного самоуправления и иных норм действующего законодательства </w:t>
      </w:r>
      <w:r w:rsidR="003D394D" w:rsidRPr="00A1357E">
        <w:rPr>
          <w:sz w:val="28"/>
          <w:szCs w:val="28"/>
        </w:rPr>
        <w:t>(</w:t>
      </w:r>
      <w:r w:rsidR="00657CAA" w:rsidRPr="00A1357E">
        <w:rPr>
          <w:sz w:val="28"/>
          <w:szCs w:val="28"/>
        </w:rPr>
        <w:t>паспорт муниципальной программы не приведен в соответствие с решением Собрания депутатов Озерского городского округа в течение трех месяцев со дня вступления в силу решения о бюджете</w:t>
      </w:r>
      <w:r>
        <w:rPr>
          <w:sz w:val="28"/>
          <w:szCs w:val="28"/>
        </w:rPr>
        <w:t xml:space="preserve"> (информация не предоставлена в адрес ответственного исполнителя муниципальной программы</w:t>
      </w:r>
      <w:r w:rsidR="003D394D" w:rsidRPr="00A1357E">
        <w:rPr>
          <w:sz w:val="28"/>
          <w:szCs w:val="28"/>
        </w:rPr>
        <w:t>).</w:t>
      </w:r>
    </w:p>
    <w:p w:rsidR="00016F30" w:rsidRPr="006C30E5" w:rsidRDefault="00016F30" w:rsidP="00016F30">
      <w:pPr>
        <w:ind w:firstLine="709"/>
        <w:jc w:val="center"/>
        <w:rPr>
          <w:b/>
          <w:sz w:val="16"/>
          <w:szCs w:val="16"/>
        </w:rPr>
      </w:pPr>
    </w:p>
    <w:p w:rsidR="00E94DE1" w:rsidRDefault="00E94DE1" w:rsidP="00016F30">
      <w:pPr>
        <w:ind w:firstLine="709"/>
        <w:jc w:val="center"/>
        <w:rPr>
          <w:b/>
          <w:sz w:val="28"/>
          <w:szCs w:val="28"/>
        </w:rPr>
      </w:pPr>
      <w:r w:rsidRPr="00E94DE1">
        <w:rPr>
          <w:b/>
          <w:sz w:val="28"/>
          <w:szCs w:val="28"/>
        </w:rPr>
        <w:t>Муниципально</w:t>
      </w:r>
      <w:r w:rsidR="00016F30">
        <w:rPr>
          <w:b/>
          <w:sz w:val="28"/>
          <w:szCs w:val="28"/>
        </w:rPr>
        <w:t>е</w:t>
      </w:r>
      <w:r w:rsidRPr="00E94DE1">
        <w:rPr>
          <w:b/>
          <w:sz w:val="28"/>
          <w:szCs w:val="28"/>
        </w:rPr>
        <w:t xml:space="preserve"> казенно</w:t>
      </w:r>
      <w:r w:rsidR="00016F30">
        <w:rPr>
          <w:b/>
          <w:sz w:val="28"/>
          <w:szCs w:val="28"/>
        </w:rPr>
        <w:t>е</w:t>
      </w:r>
      <w:r w:rsidRPr="00E94DE1">
        <w:rPr>
          <w:b/>
          <w:sz w:val="28"/>
          <w:szCs w:val="28"/>
        </w:rPr>
        <w:t xml:space="preserve"> учреждени</w:t>
      </w:r>
      <w:r w:rsidR="00016F30">
        <w:rPr>
          <w:b/>
          <w:sz w:val="28"/>
          <w:szCs w:val="28"/>
        </w:rPr>
        <w:t>е</w:t>
      </w:r>
      <w:r w:rsidRPr="00E94DE1">
        <w:rPr>
          <w:b/>
          <w:sz w:val="28"/>
          <w:szCs w:val="28"/>
        </w:rPr>
        <w:t xml:space="preserve"> «Управление капитального строительства Озерского городского округа»</w:t>
      </w:r>
    </w:p>
    <w:p w:rsidR="00016F30" w:rsidRPr="006C30E5" w:rsidRDefault="00016F30" w:rsidP="00016F30">
      <w:pPr>
        <w:ind w:firstLine="709"/>
        <w:jc w:val="center"/>
        <w:rPr>
          <w:b/>
          <w:sz w:val="16"/>
          <w:szCs w:val="16"/>
        </w:rPr>
      </w:pPr>
    </w:p>
    <w:p w:rsidR="00675CBC" w:rsidRDefault="00A1357E" w:rsidP="00675CBC">
      <w:pPr>
        <w:ind w:firstLine="709"/>
        <w:jc w:val="both"/>
        <w:rPr>
          <w:sz w:val="28"/>
          <w:szCs w:val="28"/>
        </w:rPr>
      </w:pPr>
      <w:r>
        <w:rPr>
          <w:sz w:val="28"/>
          <w:szCs w:val="28"/>
        </w:rPr>
        <w:t>Н</w:t>
      </w:r>
      <w:r w:rsidR="00675CBC" w:rsidRPr="00FC264F">
        <w:rPr>
          <w:sz w:val="28"/>
          <w:szCs w:val="28"/>
        </w:rPr>
        <w:t>арушения законодательства Российской Федерации о контрактной системе в сфере закупок товаров, работ, услуг для обеспечения муниципальных нужд</w:t>
      </w:r>
      <w:r w:rsidR="00675CBC">
        <w:rPr>
          <w:sz w:val="28"/>
          <w:szCs w:val="28"/>
        </w:rPr>
        <w:t xml:space="preserve"> (</w:t>
      </w:r>
      <w:r w:rsidR="00675CBC" w:rsidRPr="00BD411B">
        <w:rPr>
          <w:sz w:val="28"/>
          <w:szCs w:val="28"/>
          <w:lang w:eastAsia="en-US"/>
        </w:rPr>
        <w:t>не применена в отношении подрядчика ответственность в виде штрафа</w:t>
      </w:r>
      <w:r w:rsidR="00675CBC">
        <w:rPr>
          <w:sz w:val="28"/>
          <w:szCs w:val="28"/>
        </w:rPr>
        <w:t>; не предъявление ответственности в отношении подрядчика в виде претензионной работы и начисление пени;</w:t>
      </w:r>
      <w:r w:rsidR="00675CBC" w:rsidRPr="00675CBC">
        <w:rPr>
          <w:sz w:val="28"/>
          <w:szCs w:val="28"/>
        </w:rPr>
        <w:t xml:space="preserve"> </w:t>
      </w:r>
      <w:r w:rsidR="00675CBC">
        <w:rPr>
          <w:sz w:val="28"/>
          <w:szCs w:val="28"/>
        </w:rPr>
        <w:t>не выставление</w:t>
      </w:r>
      <w:r w:rsidR="00675CBC" w:rsidRPr="00BD411B">
        <w:rPr>
          <w:sz w:val="28"/>
          <w:szCs w:val="28"/>
        </w:rPr>
        <w:t xml:space="preserve"> требования кредитной органи</w:t>
      </w:r>
      <w:r w:rsidR="00675CBC">
        <w:rPr>
          <w:sz w:val="28"/>
          <w:szCs w:val="28"/>
        </w:rPr>
        <w:t xml:space="preserve">зации </w:t>
      </w:r>
      <w:r w:rsidR="00675CBC" w:rsidRPr="00BD411B">
        <w:rPr>
          <w:sz w:val="28"/>
          <w:szCs w:val="28"/>
        </w:rPr>
        <w:t xml:space="preserve">по </w:t>
      </w:r>
      <w:r w:rsidR="00675CBC" w:rsidRPr="00BD411B">
        <w:rPr>
          <w:sz w:val="28"/>
          <w:szCs w:val="28"/>
        </w:rPr>
        <w:lastRenderedPageBreak/>
        <w:t>ба</w:t>
      </w:r>
      <w:r w:rsidR="00675CBC">
        <w:rPr>
          <w:sz w:val="28"/>
          <w:szCs w:val="28"/>
        </w:rPr>
        <w:t xml:space="preserve">нковской независимой гарантии </w:t>
      </w:r>
      <w:r w:rsidR="00675CBC" w:rsidRPr="00BD411B">
        <w:rPr>
          <w:sz w:val="28"/>
          <w:szCs w:val="28"/>
        </w:rPr>
        <w:t>в части взыскания штрафных санкций до срока окончани</w:t>
      </w:r>
      <w:r w:rsidR="00675CBC">
        <w:rPr>
          <w:sz w:val="28"/>
          <w:szCs w:val="28"/>
        </w:rPr>
        <w:t>я действия независимой гарантии)</w:t>
      </w:r>
      <w:r>
        <w:rPr>
          <w:sz w:val="28"/>
          <w:szCs w:val="28"/>
        </w:rPr>
        <w:t>.</w:t>
      </w:r>
    </w:p>
    <w:p w:rsidR="00675CBC" w:rsidRDefault="00675CBC" w:rsidP="00675CBC">
      <w:pPr>
        <w:ind w:firstLine="709"/>
        <w:jc w:val="both"/>
        <w:rPr>
          <w:sz w:val="28"/>
          <w:szCs w:val="28"/>
        </w:rPr>
      </w:pPr>
      <w:r w:rsidRPr="008C2DF3">
        <w:rPr>
          <w:sz w:val="28"/>
          <w:szCs w:val="28"/>
        </w:rPr>
        <w:t>Для принятия мер по устранению нарушений и исключению их из дальнейшей деятельности</w:t>
      </w:r>
      <w:r>
        <w:rPr>
          <w:sz w:val="28"/>
          <w:szCs w:val="28"/>
        </w:rPr>
        <w:t xml:space="preserve"> в </w:t>
      </w:r>
      <w:r w:rsidRPr="00675CBC">
        <w:rPr>
          <w:sz w:val="28"/>
          <w:szCs w:val="28"/>
        </w:rPr>
        <w:t>Муниципально</w:t>
      </w:r>
      <w:r>
        <w:rPr>
          <w:sz w:val="28"/>
          <w:szCs w:val="28"/>
        </w:rPr>
        <w:t>е</w:t>
      </w:r>
      <w:r w:rsidRPr="00675CBC">
        <w:rPr>
          <w:sz w:val="28"/>
          <w:szCs w:val="28"/>
        </w:rPr>
        <w:t xml:space="preserve"> казенно</w:t>
      </w:r>
      <w:r>
        <w:rPr>
          <w:sz w:val="28"/>
          <w:szCs w:val="28"/>
        </w:rPr>
        <w:t>е</w:t>
      </w:r>
      <w:r w:rsidRPr="00675CBC">
        <w:rPr>
          <w:sz w:val="28"/>
          <w:szCs w:val="28"/>
        </w:rPr>
        <w:t xml:space="preserve"> учреждени</w:t>
      </w:r>
      <w:r>
        <w:rPr>
          <w:sz w:val="28"/>
          <w:szCs w:val="28"/>
        </w:rPr>
        <w:t>е</w:t>
      </w:r>
      <w:r w:rsidRPr="00675CBC">
        <w:rPr>
          <w:sz w:val="28"/>
          <w:szCs w:val="28"/>
        </w:rPr>
        <w:t xml:space="preserve"> «Управление капитального строительства Озерского городского округа»</w:t>
      </w:r>
      <w:r>
        <w:rPr>
          <w:sz w:val="28"/>
          <w:szCs w:val="28"/>
        </w:rPr>
        <w:t xml:space="preserve"> направлено </w:t>
      </w:r>
      <w:r w:rsidRPr="00D1783B">
        <w:rPr>
          <w:sz w:val="28"/>
          <w:szCs w:val="28"/>
        </w:rPr>
        <w:t xml:space="preserve">представление от </w:t>
      </w:r>
      <w:r>
        <w:rPr>
          <w:sz w:val="28"/>
          <w:szCs w:val="28"/>
        </w:rPr>
        <w:t>24.05.2024</w:t>
      </w:r>
      <w:r w:rsidRPr="00D1783B">
        <w:rPr>
          <w:sz w:val="28"/>
          <w:szCs w:val="28"/>
        </w:rPr>
        <w:t xml:space="preserve"> № </w:t>
      </w:r>
      <w:r>
        <w:rPr>
          <w:sz w:val="28"/>
          <w:szCs w:val="28"/>
        </w:rPr>
        <w:t>6</w:t>
      </w:r>
      <w:r w:rsidR="00016F30">
        <w:rPr>
          <w:sz w:val="28"/>
          <w:szCs w:val="28"/>
        </w:rPr>
        <w:t>.</w:t>
      </w:r>
    </w:p>
    <w:p w:rsidR="00016F30" w:rsidRPr="006C30E5" w:rsidRDefault="00016F30" w:rsidP="00675CBC">
      <w:pPr>
        <w:ind w:firstLine="709"/>
        <w:jc w:val="both"/>
        <w:rPr>
          <w:sz w:val="12"/>
          <w:szCs w:val="12"/>
        </w:rPr>
      </w:pPr>
    </w:p>
    <w:p w:rsidR="00016F30" w:rsidRPr="00016F30" w:rsidRDefault="00016F30" w:rsidP="00016F30">
      <w:pPr>
        <w:shd w:val="clear" w:color="auto" w:fill="FFFFFF"/>
        <w:ind w:firstLine="708"/>
        <w:jc w:val="both"/>
        <w:rPr>
          <w:color w:val="1A1A1A"/>
          <w:sz w:val="28"/>
          <w:szCs w:val="28"/>
        </w:rPr>
      </w:pPr>
      <w:r w:rsidRPr="00016F30">
        <w:rPr>
          <w:color w:val="1A1A1A"/>
          <w:sz w:val="28"/>
          <w:szCs w:val="28"/>
        </w:rPr>
        <w:t>Материалы контрольного мероприятия направлены в Прокуратуру ЗАТО</w:t>
      </w:r>
    </w:p>
    <w:p w:rsidR="00016F30" w:rsidRPr="00016F30" w:rsidRDefault="00016F30" w:rsidP="00016F30">
      <w:pPr>
        <w:shd w:val="clear" w:color="auto" w:fill="FFFFFF"/>
        <w:jc w:val="both"/>
        <w:rPr>
          <w:color w:val="1A1A1A"/>
          <w:sz w:val="28"/>
          <w:szCs w:val="28"/>
        </w:rPr>
      </w:pPr>
      <w:r w:rsidRPr="00016F30">
        <w:rPr>
          <w:color w:val="1A1A1A"/>
          <w:sz w:val="28"/>
          <w:szCs w:val="28"/>
        </w:rPr>
        <w:t>г. Озерск.</w:t>
      </w:r>
    </w:p>
    <w:p w:rsidR="00016F30" w:rsidRDefault="00016F30" w:rsidP="00675CBC">
      <w:pPr>
        <w:ind w:firstLine="709"/>
        <w:jc w:val="both"/>
        <w:rPr>
          <w:sz w:val="28"/>
          <w:szCs w:val="28"/>
        </w:rPr>
      </w:pPr>
    </w:p>
    <w:p w:rsidR="00016F30" w:rsidRDefault="00016F30" w:rsidP="00675CBC">
      <w:pPr>
        <w:ind w:firstLine="709"/>
        <w:jc w:val="both"/>
        <w:rPr>
          <w:sz w:val="28"/>
          <w:szCs w:val="28"/>
        </w:rPr>
      </w:pPr>
    </w:p>
    <w:p w:rsidR="001F0E7E" w:rsidRPr="00E94DE1" w:rsidRDefault="001F0E7E" w:rsidP="00464EF9">
      <w:pPr>
        <w:ind w:firstLine="709"/>
        <w:jc w:val="center"/>
        <w:rPr>
          <w:b/>
          <w:sz w:val="28"/>
          <w:szCs w:val="28"/>
        </w:rPr>
      </w:pPr>
    </w:p>
    <w:sectPr w:rsidR="001F0E7E" w:rsidRPr="00E94DE1" w:rsidSect="006C30E5">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16F30"/>
    <w:rsid w:val="0003241F"/>
    <w:rsid w:val="0004013D"/>
    <w:rsid w:val="000515F7"/>
    <w:rsid w:val="00075317"/>
    <w:rsid w:val="00083E9A"/>
    <w:rsid w:val="00095357"/>
    <w:rsid w:val="000D452B"/>
    <w:rsid w:val="000E070C"/>
    <w:rsid w:val="000E114B"/>
    <w:rsid w:val="001316F3"/>
    <w:rsid w:val="00135A92"/>
    <w:rsid w:val="00143299"/>
    <w:rsid w:val="0014754B"/>
    <w:rsid w:val="0017288D"/>
    <w:rsid w:val="001749BA"/>
    <w:rsid w:val="00187CA2"/>
    <w:rsid w:val="001A2AB3"/>
    <w:rsid w:val="001C5F8C"/>
    <w:rsid w:val="001D75D4"/>
    <w:rsid w:val="001F0E7E"/>
    <w:rsid w:val="001F244C"/>
    <w:rsid w:val="002211E5"/>
    <w:rsid w:val="002361A4"/>
    <w:rsid w:val="00247528"/>
    <w:rsid w:val="002515B6"/>
    <w:rsid w:val="00252FA5"/>
    <w:rsid w:val="0027293A"/>
    <w:rsid w:val="002801C6"/>
    <w:rsid w:val="00293C32"/>
    <w:rsid w:val="002B507D"/>
    <w:rsid w:val="002D76B7"/>
    <w:rsid w:val="002E128B"/>
    <w:rsid w:val="00303B9F"/>
    <w:rsid w:val="00313BE7"/>
    <w:rsid w:val="00314146"/>
    <w:rsid w:val="00390BF5"/>
    <w:rsid w:val="00393A39"/>
    <w:rsid w:val="003A328E"/>
    <w:rsid w:val="003A4616"/>
    <w:rsid w:val="003C7AEA"/>
    <w:rsid w:val="003D06A5"/>
    <w:rsid w:val="003D394D"/>
    <w:rsid w:val="003D5CA2"/>
    <w:rsid w:val="00400863"/>
    <w:rsid w:val="0043030A"/>
    <w:rsid w:val="0043197B"/>
    <w:rsid w:val="004440AE"/>
    <w:rsid w:val="00446FFA"/>
    <w:rsid w:val="00451658"/>
    <w:rsid w:val="00464EF9"/>
    <w:rsid w:val="004731F6"/>
    <w:rsid w:val="004D75EB"/>
    <w:rsid w:val="005059CB"/>
    <w:rsid w:val="00517725"/>
    <w:rsid w:val="00590B79"/>
    <w:rsid w:val="005A438C"/>
    <w:rsid w:val="005A474F"/>
    <w:rsid w:val="005B3D97"/>
    <w:rsid w:val="00600518"/>
    <w:rsid w:val="00606CE6"/>
    <w:rsid w:val="00634B61"/>
    <w:rsid w:val="00657CAA"/>
    <w:rsid w:val="00671902"/>
    <w:rsid w:val="00675CBC"/>
    <w:rsid w:val="00681F64"/>
    <w:rsid w:val="006831F7"/>
    <w:rsid w:val="006A33E5"/>
    <w:rsid w:val="006B107B"/>
    <w:rsid w:val="006C048A"/>
    <w:rsid w:val="006C30E5"/>
    <w:rsid w:val="006D3935"/>
    <w:rsid w:val="00704BBA"/>
    <w:rsid w:val="00722E19"/>
    <w:rsid w:val="00746F9F"/>
    <w:rsid w:val="007746C7"/>
    <w:rsid w:val="00776348"/>
    <w:rsid w:val="00790355"/>
    <w:rsid w:val="007A7EEC"/>
    <w:rsid w:val="007C2C99"/>
    <w:rsid w:val="007D5FB2"/>
    <w:rsid w:val="007E30A1"/>
    <w:rsid w:val="00836158"/>
    <w:rsid w:val="00846557"/>
    <w:rsid w:val="008555C6"/>
    <w:rsid w:val="00860B1F"/>
    <w:rsid w:val="008675E3"/>
    <w:rsid w:val="00867D1E"/>
    <w:rsid w:val="00881583"/>
    <w:rsid w:val="00887A84"/>
    <w:rsid w:val="008B0AEA"/>
    <w:rsid w:val="008B67EA"/>
    <w:rsid w:val="008C2DF3"/>
    <w:rsid w:val="008D4ECF"/>
    <w:rsid w:val="00972D30"/>
    <w:rsid w:val="00984AEB"/>
    <w:rsid w:val="0099702B"/>
    <w:rsid w:val="009B15F7"/>
    <w:rsid w:val="009D73D9"/>
    <w:rsid w:val="009F6E42"/>
    <w:rsid w:val="00A06232"/>
    <w:rsid w:val="00A1357E"/>
    <w:rsid w:val="00A14DA7"/>
    <w:rsid w:val="00A32120"/>
    <w:rsid w:val="00A709D9"/>
    <w:rsid w:val="00A746A0"/>
    <w:rsid w:val="00A7639A"/>
    <w:rsid w:val="00AE3AA8"/>
    <w:rsid w:val="00B1254C"/>
    <w:rsid w:val="00B66248"/>
    <w:rsid w:val="00B90B8F"/>
    <w:rsid w:val="00BA48CC"/>
    <w:rsid w:val="00BB6BD7"/>
    <w:rsid w:val="00BC5E95"/>
    <w:rsid w:val="00C55722"/>
    <w:rsid w:val="00C86424"/>
    <w:rsid w:val="00CA1D25"/>
    <w:rsid w:val="00CF3CF6"/>
    <w:rsid w:val="00D079C1"/>
    <w:rsid w:val="00D1783B"/>
    <w:rsid w:val="00D27D35"/>
    <w:rsid w:val="00D56C16"/>
    <w:rsid w:val="00D75010"/>
    <w:rsid w:val="00D8384F"/>
    <w:rsid w:val="00D851D5"/>
    <w:rsid w:val="00D871C5"/>
    <w:rsid w:val="00D938BF"/>
    <w:rsid w:val="00D94BE7"/>
    <w:rsid w:val="00DF78C1"/>
    <w:rsid w:val="00E16831"/>
    <w:rsid w:val="00E170CD"/>
    <w:rsid w:val="00E253D9"/>
    <w:rsid w:val="00E30F2B"/>
    <w:rsid w:val="00E3279B"/>
    <w:rsid w:val="00E32FE4"/>
    <w:rsid w:val="00E35229"/>
    <w:rsid w:val="00E37056"/>
    <w:rsid w:val="00E54DD2"/>
    <w:rsid w:val="00E7081F"/>
    <w:rsid w:val="00E94DE1"/>
    <w:rsid w:val="00EB07CD"/>
    <w:rsid w:val="00EE3970"/>
    <w:rsid w:val="00F32BB6"/>
    <w:rsid w:val="00F609EF"/>
    <w:rsid w:val="00FC264F"/>
    <w:rsid w:val="00FC7143"/>
    <w:rsid w:val="00FD1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4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rsid w:val="00D938BF"/>
    <w:pPr>
      <w:jc w:val="both"/>
    </w:pPr>
    <w:rPr>
      <w:rFonts w:eastAsia="Calibri"/>
      <w:sz w:val="28"/>
      <w:szCs w:val="28"/>
      <w:lang w:eastAsia="en-US"/>
    </w:rPr>
  </w:style>
  <w:style w:type="character" w:customStyle="1" w:styleId="80">
    <w:name w:val="Стиль8 Знак"/>
    <w:link w:val="8"/>
    <w:uiPriority w:val="99"/>
    <w:locked/>
    <w:rsid w:val="00D938BF"/>
    <w:rPr>
      <w:rFonts w:ascii="Times New Roman" w:eastAsia="Calibri" w:hAnsi="Times New Roman" w:cs="Times New Roman"/>
      <w:sz w:val="28"/>
      <w:szCs w:val="28"/>
    </w:rPr>
  </w:style>
  <w:style w:type="paragraph" w:styleId="a5">
    <w:name w:val="List Paragraph"/>
    <w:basedOn w:val="a"/>
    <w:uiPriority w:val="34"/>
    <w:qFormat/>
    <w:rsid w:val="007E30A1"/>
    <w:pPr>
      <w:ind w:left="720"/>
      <w:contextualSpacing/>
    </w:pPr>
  </w:style>
  <w:style w:type="paragraph" w:styleId="a6">
    <w:name w:val="Balloon Text"/>
    <w:basedOn w:val="a"/>
    <w:link w:val="a7"/>
    <w:uiPriority w:val="99"/>
    <w:semiHidden/>
    <w:unhideWhenUsed/>
    <w:rsid w:val="00E54DD2"/>
    <w:rPr>
      <w:rFonts w:ascii="Segoe UI" w:hAnsi="Segoe UI" w:cs="Segoe UI"/>
      <w:sz w:val="18"/>
      <w:szCs w:val="18"/>
    </w:rPr>
  </w:style>
  <w:style w:type="character" w:customStyle="1" w:styleId="a7">
    <w:name w:val="Текст выноски Знак"/>
    <w:basedOn w:val="a0"/>
    <w:link w:val="a6"/>
    <w:uiPriority w:val="99"/>
    <w:semiHidden/>
    <w:rsid w:val="00E54DD2"/>
    <w:rPr>
      <w:rFonts w:ascii="Segoe UI" w:eastAsia="Times New Roman" w:hAnsi="Segoe UI" w:cs="Segoe UI"/>
      <w:sz w:val="18"/>
      <w:szCs w:val="18"/>
      <w:lang w:eastAsia="ru-RU"/>
    </w:rPr>
  </w:style>
  <w:style w:type="paragraph" w:customStyle="1" w:styleId="14">
    <w:name w:val="Стиль14"/>
    <w:basedOn w:val="3"/>
    <w:link w:val="140"/>
    <w:uiPriority w:val="99"/>
    <w:qFormat/>
    <w:rsid w:val="003A4616"/>
    <w:pPr>
      <w:suppressAutoHyphens/>
      <w:spacing w:after="0"/>
      <w:ind w:left="0"/>
      <w:jc w:val="both"/>
    </w:pPr>
    <w:rPr>
      <w:rFonts w:eastAsia="Calibri"/>
      <w:color w:val="002060"/>
      <w:sz w:val="28"/>
      <w:szCs w:val="28"/>
    </w:rPr>
  </w:style>
  <w:style w:type="character" w:customStyle="1" w:styleId="140">
    <w:name w:val="Стиль14 Знак"/>
    <w:link w:val="14"/>
    <w:uiPriority w:val="99"/>
    <w:rsid w:val="003A4616"/>
    <w:rPr>
      <w:rFonts w:ascii="Times New Roman" w:eastAsia="Calibri" w:hAnsi="Times New Roman" w:cs="Times New Roman"/>
      <w:color w:val="002060"/>
      <w:sz w:val="28"/>
      <w:szCs w:val="28"/>
      <w:lang w:eastAsia="ru-RU"/>
    </w:rPr>
  </w:style>
  <w:style w:type="paragraph" w:styleId="3">
    <w:name w:val="Body Text Indent 3"/>
    <w:basedOn w:val="a"/>
    <w:link w:val="30"/>
    <w:uiPriority w:val="99"/>
    <w:semiHidden/>
    <w:unhideWhenUsed/>
    <w:rsid w:val="003A4616"/>
    <w:pPr>
      <w:spacing w:after="120"/>
      <w:ind w:left="283"/>
    </w:pPr>
    <w:rPr>
      <w:sz w:val="16"/>
      <w:szCs w:val="16"/>
    </w:rPr>
  </w:style>
  <w:style w:type="character" w:customStyle="1" w:styleId="30">
    <w:name w:val="Основной текст с отступом 3 Знак"/>
    <w:basedOn w:val="a0"/>
    <w:link w:val="3"/>
    <w:uiPriority w:val="99"/>
    <w:semiHidden/>
    <w:rsid w:val="003A461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1EFD-443B-4DE2-AD33-0DC6F371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15</cp:revision>
  <cp:lastPrinted>2024-06-05T05:17:00Z</cp:lastPrinted>
  <dcterms:created xsi:type="dcterms:W3CDTF">2024-04-01T08:59:00Z</dcterms:created>
  <dcterms:modified xsi:type="dcterms:W3CDTF">2024-06-05T06:25:00Z</dcterms:modified>
</cp:coreProperties>
</file>